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DB17D" w14:textId="42F2A902" w:rsidR="00DB7E8A" w:rsidRDefault="00DB7E8A" w:rsidP="00DB7E8A">
      <w:pPr>
        <w:ind w:left="4320" w:firstLine="720"/>
      </w:pPr>
      <w:r>
        <w:rPr>
          <w:b/>
          <w:bCs/>
          <w:noProof/>
        </w:rPr>
        <w:drawing>
          <wp:inline distT="0" distB="0" distL="0" distR="0" wp14:anchorId="724A9BAC" wp14:editId="33430F8B">
            <wp:extent cx="2385060" cy="739140"/>
            <wp:effectExtent l="0" t="0" r="15240" b="381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385060" cy="739140"/>
                    </a:xfrm>
                    <a:prstGeom prst="rect">
                      <a:avLst/>
                    </a:prstGeom>
                    <a:noFill/>
                    <a:ln>
                      <a:noFill/>
                    </a:ln>
                  </pic:spPr>
                </pic:pic>
              </a:graphicData>
            </a:graphic>
          </wp:inline>
        </w:drawing>
      </w:r>
    </w:p>
    <w:p w14:paraId="00DE164D" w14:textId="77777777" w:rsidR="00DB7E8A" w:rsidRPr="009A7000" w:rsidRDefault="00DB7E8A" w:rsidP="00DB7E8A">
      <w:pPr>
        <w:jc w:val="center"/>
        <w:rPr>
          <w:rFonts w:ascii="Arial" w:hAnsi="Arial" w:cs="Arial"/>
          <w:b/>
          <w:sz w:val="32"/>
          <w:szCs w:val="32"/>
          <w:u w:val="single"/>
        </w:rPr>
      </w:pPr>
      <w:r w:rsidRPr="009A7000">
        <w:rPr>
          <w:rFonts w:ascii="Arial" w:hAnsi="Arial" w:cs="Arial"/>
          <w:b/>
          <w:sz w:val="32"/>
          <w:szCs w:val="32"/>
          <w:u w:val="single"/>
        </w:rPr>
        <w:t>Job Profile</w:t>
      </w:r>
    </w:p>
    <w:p w14:paraId="546CE104" w14:textId="2F4E8430" w:rsidR="00DB7E8A" w:rsidRPr="009A7000" w:rsidRDefault="00DB7E8A" w:rsidP="00DB7E8A">
      <w:pPr>
        <w:tabs>
          <w:tab w:val="left" w:pos="3360"/>
        </w:tabs>
        <w:jc w:val="both"/>
        <w:rPr>
          <w:rFonts w:ascii="Arial" w:hAnsi="Arial" w:cs="Arial"/>
        </w:rPr>
      </w:pPr>
      <w:r w:rsidRPr="009A7000">
        <w:rPr>
          <w:rFonts w:ascii="Arial" w:hAnsi="Arial" w:cs="Arial"/>
          <w:b/>
        </w:rPr>
        <w:t>Job Title:</w:t>
      </w:r>
      <w:r w:rsidRPr="009A7000">
        <w:rPr>
          <w:rFonts w:ascii="Arial" w:hAnsi="Arial" w:cs="Arial"/>
        </w:rPr>
        <w:tab/>
      </w:r>
      <w:r w:rsidR="00980BFC">
        <w:rPr>
          <w:rFonts w:ascii="Arial" w:hAnsi="Arial" w:cs="Arial"/>
          <w:sz w:val="28"/>
          <w:szCs w:val="28"/>
        </w:rPr>
        <w:t>Fundraising Manager</w:t>
      </w:r>
      <w:r w:rsidR="00046F56">
        <w:rPr>
          <w:rFonts w:ascii="Arial" w:hAnsi="Arial" w:cs="Arial"/>
          <w:sz w:val="28"/>
          <w:szCs w:val="28"/>
        </w:rPr>
        <w:t xml:space="preserve"> </w:t>
      </w:r>
    </w:p>
    <w:p w14:paraId="7BDF79CC" w14:textId="56F9160A" w:rsidR="00DB7E8A" w:rsidRPr="009A7000" w:rsidRDefault="00DB7E8A" w:rsidP="00DB7E8A">
      <w:pPr>
        <w:tabs>
          <w:tab w:val="left" w:pos="3360"/>
        </w:tabs>
        <w:jc w:val="both"/>
        <w:rPr>
          <w:rFonts w:ascii="Arial" w:hAnsi="Arial" w:cs="Arial"/>
        </w:rPr>
      </w:pPr>
      <w:r w:rsidRPr="009A7000">
        <w:rPr>
          <w:rFonts w:ascii="Arial" w:hAnsi="Arial" w:cs="Arial"/>
          <w:b/>
        </w:rPr>
        <w:t>Reports to:</w:t>
      </w:r>
      <w:r w:rsidRPr="009A7000">
        <w:rPr>
          <w:rFonts w:ascii="Arial" w:hAnsi="Arial" w:cs="Arial"/>
        </w:rPr>
        <w:tab/>
      </w:r>
      <w:r w:rsidR="00980BFC">
        <w:rPr>
          <w:rFonts w:ascii="Arial" w:hAnsi="Arial" w:cs="Arial"/>
        </w:rPr>
        <w:t>Director of Engagement</w:t>
      </w:r>
    </w:p>
    <w:p w14:paraId="5B3B654B" w14:textId="25EBFC59" w:rsidR="00DB7E8A" w:rsidRPr="002771A4" w:rsidRDefault="00DB7E8A" w:rsidP="002771A4">
      <w:pPr>
        <w:spacing w:after="0"/>
        <w:ind w:left="3350" w:hanging="3350"/>
        <w:rPr>
          <w:rFonts w:ascii="Arial" w:hAnsi="Arial" w:cs="Arial"/>
          <w:bCs/>
        </w:rPr>
      </w:pPr>
      <w:r w:rsidRPr="009A7000">
        <w:rPr>
          <w:rFonts w:ascii="Arial" w:hAnsi="Arial" w:cs="Arial"/>
          <w:b/>
        </w:rPr>
        <w:t>Direct reports</w:t>
      </w:r>
      <w:r w:rsidR="007502A6">
        <w:rPr>
          <w:rFonts w:ascii="Arial" w:hAnsi="Arial" w:cs="Arial"/>
          <w:b/>
        </w:rPr>
        <w:t xml:space="preserve">                        </w:t>
      </w:r>
      <w:r w:rsidRPr="009A7000">
        <w:rPr>
          <w:rFonts w:ascii="Arial" w:hAnsi="Arial" w:cs="Arial"/>
          <w:b/>
        </w:rPr>
        <w:t xml:space="preserve">   </w:t>
      </w:r>
      <w:r w:rsidR="00C744F5" w:rsidRPr="002771A4">
        <w:rPr>
          <w:rFonts w:ascii="Arial" w:hAnsi="Arial" w:cs="Arial"/>
          <w:bCs/>
        </w:rPr>
        <w:t>Membership Manager</w:t>
      </w:r>
    </w:p>
    <w:p w14:paraId="5881E75F" w14:textId="06030C47" w:rsidR="00C744F5" w:rsidRPr="002771A4" w:rsidRDefault="00C744F5" w:rsidP="002771A4">
      <w:pPr>
        <w:spacing w:after="0"/>
        <w:ind w:left="3350" w:hanging="3350"/>
        <w:rPr>
          <w:rFonts w:ascii="Arial" w:hAnsi="Arial" w:cs="Arial"/>
          <w:bCs/>
        </w:rPr>
      </w:pPr>
      <w:r w:rsidRPr="002771A4">
        <w:rPr>
          <w:rFonts w:ascii="Arial" w:hAnsi="Arial" w:cs="Arial"/>
          <w:bCs/>
        </w:rPr>
        <w:tab/>
        <w:t xml:space="preserve">Corporate </w:t>
      </w:r>
      <w:r w:rsidR="00EE5AC7">
        <w:rPr>
          <w:rFonts w:ascii="Arial" w:hAnsi="Arial" w:cs="Arial"/>
          <w:bCs/>
        </w:rPr>
        <w:t>Partnerships Manager</w:t>
      </w:r>
    </w:p>
    <w:p w14:paraId="71D9696F" w14:textId="559A158B" w:rsidR="002771A4" w:rsidRPr="002771A4" w:rsidRDefault="0024111D" w:rsidP="002771A4">
      <w:pPr>
        <w:spacing w:after="0"/>
        <w:ind w:left="3350"/>
        <w:rPr>
          <w:rFonts w:ascii="Arial" w:hAnsi="Arial" w:cs="Arial"/>
          <w:bCs/>
        </w:rPr>
      </w:pPr>
      <w:r>
        <w:rPr>
          <w:rFonts w:ascii="Arial" w:hAnsi="Arial" w:cs="Arial"/>
          <w:bCs/>
        </w:rPr>
        <w:t>Grants &amp; Trusts Fundraiser</w:t>
      </w:r>
    </w:p>
    <w:p w14:paraId="0E61DB00" w14:textId="77777777" w:rsidR="00984902" w:rsidRPr="002771A4" w:rsidRDefault="00984902" w:rsidP="00DB7E8A">
      <w:pPr>
        <w:rPr>
          <w:rFonts w:ascii="Arial" w:hAnsi="Arial" w:cs="Arial"/>
          <w:bCs/>
        </w:rPr>
      </w:pPr>
    </w:p>
    <w:p w14:paraId="55A69522" w14:textId="02082AE2" w:rsidR="0084553F" w:rsidRPr="009A7000" w:rsidRDefault="0084553F" w:rsidP="00DB7E8A">
      <w:pPr>
        <w:rPr>
          <w:rFonts w:ascii="Arial" w:hAnsi="Arial" w:cs="Arial"/>
          <w:b/>
          <w:bCs/>
        </w:rPr>
      </w:pPr>
      <w:r w:rsidRPr="009A7000">
        <w:rPr>
          <w:rFonts w:ascii="Arial" w:hAnsi="Arial" w:cs="Arial"/>
          <w:b/>
          <w:bCs/>
        </w:rPr>
        <w:t>The Challenge</w:t>
      </w:r>
    </w:p>
    <w:p w14:paraId="2C41470D" w14:textId="08ADFDAC" w:rsidR="0084553F" w:rsidRPr="000D6D83" w:rsidRDefault="0084553F" w:rsidP="00DB7E8A">
      <w:pPr>
        <w:rPr>
          <w:rFonts w:ascii="Arial" w:hAnsi="Arial" w:cs="Arial"/>
          <w:sz w:val="22"/>
          <w:szCs w:val="22"/>
        </w:rPr>
      </w:pPr>
      <w:r w:rsidRPr="000D6D83">
        <w:rPr>
          <w:rFonts w:ascii="Arial" w:hAnsi="Arial" w:cs="Arial"/>
          <w:sz w:val="22"/>
          <w:szCs w:val="22"/>
        </w:rPr>
        <w:t xml:space="preserve">Nature is </w:t>
      </w:r>
      <w:r w:rsidR="009F3DBD" w:rsidRPr="000D6D83">
        <w:rPr>
          <w:rFonts w:ascii="Arial" w:hAnsi="Arial" w:cs="Arial"/>
          <w:sz w:val="22"/>
          <w:szCs w:val="22"/>
        </w:rPr>
        <w:t>d</w:t>
      </w:r>
      <w:r w:rsidRPr="000D6D83">
        <w:rPr>
          <w:rFonts w:ascii="Arial" w:hAnsi="Arial" w:cs="Arial"/>
          <w:sz w:val="22"/>
          <w:szCs w:val="22"/>
        </w:rPr>
        <w:t>eclining faster than current delivery mode</w:t>
      </w:r>
      <w:r w:rsidR="009F3DBD" w:rsidRPr="000D6D83">
        <w:rPr>
          <w:rFonts w:ascii="Arial" w:hAnsi="Arial" w:cs="Arial"/>
          <w:sz w:val="22"/>
          <w:szCs w:val="22"/>
        </w:rPr>
        <w:t>ls</w:t>
      </w:r>
      <w:r w:rsidRPr="000D6D83">
        <w:rPr>
          <w:rFonts w:ascii="Arial" w:hAnsi="Arial" w:cs="Arial"/>
          <w:sz w:val="22"/>
          <w:szCs w:val="22"/>
        </w:rPr>
        <w:t xml:space="preserve"> can respond. Delivery is fragmented, funding is short-term and partners lack shared priorities, shared d</w:t>
      </w:r>
      <w:r w:rsidR="009F3DBD" w:rsidRPr="000D6D83">
        <w:rPr>
          <w:rFonts w:ascii="Arial" w:hAnsi="Arial" w:cs="Arial"/>
          <w:sz w:val="22"/>
          <w:szCs w:val="22"/>
        </w:rPr>
        <w:t>a</w:t>
      </w:r>
      <w:r w:rsidRPr="000D6D83">
        <w:rPr>
          <w:rFonts w:ascii="Arial" w:hAnsi="Arial" w:cs="Arial"/>
          <w:sz w:val="22"/>
          <w:szCs w:val="22"/>
        </w:rPr>
        <w:t>ta and shared governan</w:t>
      </w:r>
      <w:r w:rsidR="00520929" w:rsidRPr="000D6D83">
        <w:rPr>
          <w:rFonts w:ascii="Arial" w:hAnsi="Arial" w:cs="Arial"/>
          <w:sz w:val="22"/>
          <w:szCs w:val="22"/>
        </w:rPr>
        <w:t>ce.  At the same time, Surrey faces a 30:1 economic imbalance: for ever £1 invested in nature recovery, £30 is spent on activities that damage nature</w:t>
      </w:r>
      <w:r w:rsidR="00073022">
        <w:rPr>
          <w:rFonts w:ascii="Arial" w:hAnsi="Arial" w:cs="Arial"/>
          <w:sz w:val="22"/>
          <w:szCs w:val="22"/>
        </w:rPr>
        <w:t>*</w:t>
      </w:r>
      <w:r w:rsidR="0084042E">
        <w:rPr>
          <w:rFonts w:ascii="Arial" w:hAnsi="Arial" w:cs="Arial"/>
          <w:sz w:val="22"/>
          <w:szCs w:val="22"/>
        </w:rPr>
        <w:t>*</w:t>
      </w:r>
      <w:r w:rsidR="00520929" w:rsidRPr="000D6D83">
        <w:rPr>
          <w:rFonts w:ascii="Arial" w:hAnsi="Arial" w:cs="Arial"/>
          <w:sz w:val="22"/>
          <w:szCs w:val="22"/>
        </w:rPr>
        <w:t>.</w:t>
      </w:r>
    </w:p>
    <w:p w14:paraId="3F0F3C0A" w14:textId="35A7A834" w:rsidR="00520929" w:rsidRPr="000D6D83" w:rsidRDefault="00152B7F" w:rsidP="00DB7E8A">
      <w:pPr>
        <w:rPr>
          <w:rFonts w:ascii="Arial" w:hAnsi="Arial" w:cs="Arial"/>
          <w:sz w:val="22"/>
          <w:szCs w:val="22"/>
        </w:rPr>
      </w:pPr>
      <w:r w:rsidRPr="000D6D83">
        <w:rPr>
          <w:rFonts w:ascii="Arial" w:hAnsi="Arial" w:cs="Arial"/>
          <w:sz w:val="22"/>
          <w:szCs w:val="22"/>
        </w:rPr>
        <w:t xml:space="preserve">By 2030, we need a functioning Nature </w:t>
      </w:r>
      <w:r w:rsidR="009F3DBD" w:rsidRPr="000D6D83">
        <w:rPr>
          <w:rFonts w:ascii="Arial" w:hAnsi="Arial" w:cs="Arial"/>
          <w:sz w:val="22"/>
          <w:szCs w:val="22"/>
        </w:rPr>
        <w:t>Recovery</w:t>
      </w:r>
      <w:r w:rsidRPr="000D6D83">
        <w:rPr>
          <w:rFonts w:ascii="Arial" w:hAnsi="Arial" w:cs="Arial"/>
          <w:sz w:val="22"/>
          <w:szCs w:val="22"/>
        </w:rPr>
        <w:t xml:space="preserve"> System where partners act collectively, using sh</w:t>
      </w:r>
      <w:r w:rsidR="00B97B12" w:rsidRPr="000D6D83">
        <w:rPr>
          <w:rFonts w:ascii="Arial" w:hAnsi="Arial" w:cs="Arial"/>
          <w:sz w:val="22"/>
          <w:szCs w:val="22"/>
        </w:rPr>
        <w:t>a</w:t>
      </w:r>
      <w:r w:rsidRPr="000D6D83">
        <w:rPr>
          <w:rFonts w:ascii="Arial" w:hAnsi="Arial" w:cs="Arial"/>
          <w:sz w:val="22"/>
          <w:szCs w:val="22"/>
        </w:rPr>
        <w:t>red evidence, shared priorities and shared investment logic to deliver measurable ecological outcomes</w:t>
      </w:r>
      <w:r w:rsidR="002E6D65" w:rsidRPr="000D6D83">
        <w:rPr>
          <w:rFonts w:ascii="Arial" w:hAnsi="Arial" w:cs="Arial"/>
          <w:sz w:val="22"/>
          <w:szCs w:val="22"/>
        </w:rPr>
        <w:t xml:space="preserve"> – and where the 30:1 imbalance is being actively corrected</w:t>
      </w:r>
      <w:r w:rsidR="009F3DBD" w:rsidRPr="000D6D83">
        <w:rPr>
          <w:rFonts w:ascii="Arial" w:hAnsi="Arial" w:cs="Arial"/>
          <w:sz w:val="22"/>
          <w:szCs w:val="22"/>
        </w:rPr>
        <w:t xml:space="preserve"> through a coordinated, investable, evidence-led system delivering long term ecological recovery at landscape scale.</w:t>
      </w:r>
    </w:p>
    <w:p w14:paraId="64E12FC5" w14:textId="332E8EE5" w:rsidR="009F3DBD" w:rsidRPr="000D6D83" w:rsidRDefault="009F3DBD" w:rsidP="00DB7E8A">
      <w:pPr>
        <w:rPr>
          <w:rFonts w:ascii="Arial" w:hAnsi="Arial" w:cs="Arial"/>
          <w:sz w:val="22"/>
          <w:szCs w:val="22"/>
        </w:rPr>
      </w:pPr>
      <w:r w:rsidRPr="000D6D83">
        <w:rPr>
          <w:rFonts w:ascii="Arial" w:hAnsi="Arial" w:cs="Arial"/>
          <w:sz w:val="22"/>
          <w:szCs w:val="22"/>
        </w:rPr>
        <w:t>SWT’s Transition Plan</w:t>
      </w:r>
      <w:r w:rsidR="00B10E5E" w:rsidRPr="000D6D83">
        <w:rPr>
          <w:rFonts w:ascii="Arial" w:hAnsi="Arial" w:cs="Arial"/>
          <w:sz w:val="22"/>
          <w:szCs w:val="22"/>
        </w:rPr>
        <w:t xml:space="preserve"> has been designed to</w:t>
      </w:r>
      <w:r w:rsidRPr="000D6D83">
        <w:rPr>
          <w:rFonts w:ascii="Arial" w:hAnsi="Arial" w:cs="Arial"/>
          <w:sz w:val="22"/>
          <w:szCs w:val="22"/>
        </w:rPr>
        <w:t xml:space="preserve"> build the governance, data, finance and delivery infrastructure needed to turn Surrey’s LNRS objectives into a functioning Nature Recovery System.</w:t>
      </w:r>
      <w:r w:rsidR="00B10E5E" w:rsidRPr="000D6D83">
        <w:rPr>
          <w:rFonts w:ascii="Arial" w:hAnsi="Arial" w:cs="Arial"/>
          <w:sz w:val="22"/>
          <w:szCs w:val="22"/>
        </w:rPr>
        <w:t xml:space="preserve">  </w:t>
      </w:r>
    </w:p>
    <w:p w14:paraId="2A506391" w14:textId="77777777" w:rsidR="00C41617" w:rsidRPr="00EC4C1E" w:rsidRDefault="00C41617" w:rsidP="00C41617">
      <w:pPr>
        <w:rPr>
          <w:rFonts w:ascii="Arial" w:hAnsi="Arial" w:cs="Arial"/>
          <w:sz w:val="22"/>
          <w:szCs w:val="22"/>
        </w:rPr>
      </w:pPr>
      <w:bookmarkStart w:id="0" w:name="_Hlk170914821"/>
      <w:r w:rsidRPr="00EC4C1E">
        <w:rPr>
          <w:rFonts w:ascii="Arial" w:hAnsi="Arial" w:cs="Arial"/>
          <w:b/>
          <w:sz w:val="22"/>
          <w:szCs w:val="22"/>
        </w:rPr>
        <w:t>Purpose of role</w:t>
      </w:r>
    </w:p>
    <w:p w14:paraId="6908819F" w14:textId="77777777" w:rsidR="00C41617" w:rsidRPr="00EC4C1E" w:rsidRDefault="00C41617" w:rsidP="00C41617">
      <w:pPr>
        <w:rPr>
          <w:rFonts w:ascii="Arial" w:hAnsi="Arial" w:cs="Arial"/>
          <w:sz w:val="22"/>
          <w:szCs w:val="22"/>
        </w:rPr>
      </w:pPr>
      <w:r w:rsidRPr="00EC4C1E">
        <w:rPr>
          <w:rFonts w:ascii="Arial" w:hAnsi="Arial" w:cs="Arial"/>
          <w:sz w:val="22"/>
          <w:szCs w:val="22"/>
        </w:rPr>
        <w:t>Surrey Wildlife Trust is one of 46 Wildlife Trusts working across the UK. With the support of volunteers, members and partners, we care for more than 5,000 hectares of land for wildlife across Surrey and work to restore 30% of land in the county to nature by 2030.</w:t>
      </w:r>
    </w:p>
    <w:p w14:paraId="0661A9B3" w14:textId="77777777" w:rsidR="00C41617" w:rsidRPr="00EC4C1E" w:rsidRDefault="00C41617" w:rsidP="00C41617">
      <w:pPr>
        <w:rPr>
          <w:rFonts w:ascii="Arial" w:hAnsi="Arial" w:cs="Arial"/>
          <w:sz w:val="22"/>
          <w:szCs w:val="22"/>
        </w:rPr>
      </w:pPr>
      <w:r w:rsidRPr="00EC4C1E">
        <w:rPr>
          <w:rFonts w:ascii="Arial" w:hAnsi="Arial" w:cs="Arial"/>
          <w:sz w:val="22"/>
          <w:szCs w:val="22"/>
        </w:rPr>
        <w:t xml:space="preserve">The Fundraising Manager will lead the delivery and ongoing development of Surrey Wildlife Trust’s fundraising strategy, diversifying income and increasing sustainable support for the Trust’s mission. </w:t>
      </w:r>
    </w:p>
    <w:p w14:paraId="6BB7F1F2" w14:textId="77777777" w:rsidR="00C41617" w:rsidRPr="00EC4C1E" w:rsidRDefault="00C41617" w:rsidP="00C41617">
      <w:pPr>
        <w:rPr>
          <w:rFonts w:ascii="Arial" w:hAnsi="Arial" w:cs="Arial"/>
          <w:sz w:val="22"/>
          <w:szCs w:val="22"/>
        </w:rPr>
      </w:pPr>
      <w:r w:rsidRPr="00EC4C1E">
        <w:rPr>
          <w:rFonts w:ascii="Arial" w:hAnsi="Arial" w:cs="Arial"/>
          <w:sz w:val="22"/>
          <w:szCs w:val="22"/>
        </w:rPr>
        <w:t>Reporting to the Director of Engagement, the postholder will manage and develop the fundraising team, including Membership, Trusts and Foundations, Corporate Partnerships and Fundraising staff. The role will also personally lead major donor, philanthropist and support legacy pledger cultivation and stewardship, building long-term relationships and a strong pipeline of support.</w:t>
      </w:r>
    </w:p>
    <w:p w14:paraId="0AC9BA6B" w14:textId="77777777" w:rsidR="00C41617" w:rsidRPr="00EC4C1E" w:rsidRDefault="00C41617" w:rsidP="00C41617">
      <w:pPr>
        <w:rPr>
          <w:rFonts w:ascii="Arial" w:hAnsi="Arial" w:cs="Arial"/>
          <w:sz w:val="22"/>
          <w:szCs w:val="22"/>
        </w:rPr>
      </w:pPr>
      <w:r w:rsidRPr="00EC4C1E">
        <w:rPr>
          <w:rFonts w:ascii="Arial" w:hAnsi="Arial" w:cs="Arial"/>
          <w:sz w:val="22"/>
          <w:szCs w:val="22"/>
        </w:rPr>
        <w:t>The Fundraising Manager will work closely and in tandem with the Communications and Marketing Manager to ensure successful fundraising campaigns, supporter journeys, cases for support and donor communications are compelling, coordinated and mission-led.</w:t>
      </w:r>
    </w:p>
    <w:p w14:paraId="780144C1" w14:textId="0CE4DBED" w:rsidR="00C41617" w:rsidRPr="00EC4C1E" w:rsidRDefault="00C41617" w:rsidP="00C41617">
      <w:pPr>
        <w:pStyle w:val="ListParagraph"/>
        <w:numPr>
          <w:ilvl w:val="0"/>
          <w:numId w:val="12"/>
        </w:numPr>
        <w:spacing w:line="259" w:lineRule="auto"/>
        <w:rPr>
          <w:rFonts w:ascii="Arial" w:hAnsi="Arial" w:cs="Arial"/>
          <w:sz w:val="22"/>
          <w:szCs w:val="22"/>
          <w:lang w:eastAsia="en-GB"/>
        </w:rPr>
      </w:pPr>
      <w:r w:rsidRPr="00EC4C1E">
        <w:rPr>
          <w:rFonts w:ascii="Arial" w:hAnsi="Arial" w:cs="Arial"/>
          <w:sz w:val="22"/>
          <w:szCs w:val="22"/>
        </w:rPr>
        <w:t>Lead a high-performing fundraising function across Membership, Individual Giving, Philanthropy, Legacies, Corporate Partnerships and Trusts and Foundations</w:t>
      </w:r>
      <w:r w:rsidR="00A90201">
        <w:rPr>
          <w:rFonts w:ascii="Arial" w:hAnsi="Arial" w:cs="Arial"/>
          <w:sz w:val="22"/>
          <w:szCs w:val="22"/>
        </w:rPr>
        <w:t xml:space="preserve">; current targets </w:t>
      </w:r>
      <w:r w:rsidR="00A90201">
        <w:rPr>
          <w:rFonts w:ascii="Arial" w:hAnsi="Arial" w:cs="Arial"/>
          <w:sz w:val="22"/>
          <w:szCs w:val="22"/>
        </w:rPr>
        <w:lastRenderedPageBreak/>
        <w:t>are £1.4M for Membership income and £800k for other fundraising activities</w:t>
      </w:r>
      <w:r w:rsidR="002B4C3E">
        <w:rPr>
          <w:rFonts w:ascii="Arial" w:hAnsi="Arial" w:cs="Arial"/>
          <w:sz w:val="22"/>
          <w:szCs w:val="22"/>
        </w:rPr>
        <w:t xml:space="preserve"> which we are looking to grow substantially.</w:t>
      </w:r>
    </w:p>
    <w:p w14:paraId="63B78E8E" w14:textId="77777777" w:rsidR="00C41617" w:rsidRPr="00EC4C1E" w:rsidRDefault="00C41617" w:rsidP="00C41617">
      <w:pPr>
        <w:pStyle w:val="ListParagraph"/>
        <w:numPr>
          <w:ilvl w:val="0"/>
          <w:numId w:val="12"/>
        </w:numPr>
        <w:spacing w:line="259" w:lineRule="auto"/>
        <w:rPr>
          <w:rFonts w:ascii="Arial" w:hAnsi="Arial" w:cs="Arial"/>
          <w:sz w:val="22"/>
          <w:szCs w:val="22"/>
        </w:rPr>
      </w:pPr>
      <w:r w:rsidRPr="00EC4C1E">
        <w:rPr>
          <w:rFonts w:ascii="Arial" w:hAnsi="Arial" w:cs="Arial"/>
          <w:sz w:val="22"/>
          <w:szCs w:val="22"/>
        </w:rPr>
        <w:t>Grow high-value giving through excellent prospect research, cultivation, stewardship, proposal development and relationship management.</w:t>
      </w:r>
    </w:p>
    <w:p w14:paraId="13E4D3E7" w14:textId="77777777" w:rsidR="00C41617" w:rsidRPr="00EC4C1E" w:rsidRDefault="00C41617" w:rsidP="00C41617">
      <w:pPr>
        <w:pStyle w:val="ListParagraph"/>
        <w:numPr>
          <w:ilvl w:val="0"/>
          <w:numId w:val="12"/>
        </w:numPr>
        <w:spacing w:line="259" w:lineRule="auto"/>
        <w:rPr>
          <w:rFonts w:ascii="Arial" w:hAnsi="Arial" w:cs="Arial"/>
          <w:sz w:val="22"/>
          <w:szCs w:val="22"/>
        </w:rPr>
      </w:pPr>
      <w:r w:rsidRPr="00EC4C1E">
        <w:rPr>
          <w:rFonts w:ascii="Arial" w:hAnsi="Arial" w:cs="Arial"/>
          <w:sz w:val="22"/>
          <w:szCs w:val="22"/>
        </w:rPr>
        <w:t>Build effective internal relationships so conservation projects are translated into clear, inspiring cases for support.</w:t>
      </w:r>
    </w:p>
    <w:bookmarkEnd w:id="0"/>
    <w:p w14:paraId="4CA1F120" w14:textId="77777777" w:rsidR="00C41617" w:rsidRPr="00EC4C1E" w:rsidRDefault="00C41617" w:rsidP="00C41617">
      <w:pPr>
        <w:rPr>
          <w:rFonts w:ascii="Arial" w:hAnsi="Arial" w:cs="Arial"/>
          <w:sz w:val="22"/>
          <w:szCs w:val="22"/>
        </w:rPr>
      </w:pPr>
      <w:r w:rsidRPr="00EC4C1E">
        <w:rPr>
          <w:rFonts w:ascii="Arial" w:hAnsi="Arial" w:cs="Arial"/>
          <w:sz w:val="22"/>
          <w:szCs w:val="22"/>
        </w:rPr>
        <w:t>This is a key management role for an experienced fundraiser who can combine strategic leadership, hands-on philanthropy delivery and excellent collaboration across SWT.</w:t>
      </w:r>
    </w:p>
    <w:p w14:paraId="191005C8" w14:textId="77777777" w:rsidR="00C41617" w:rsidRPr="007A047A" w:rsidRDefault="00C41617" w:rsidP="00C41617">
      <w:pPr>
        <w:spacing w:after="0"/>
        <w:rPr>
          <w:rFonts w:ascii="Arial" w:hAnsi="Arial" w:cs="Arial"/>
          <w:b/>
          <w:bCs/>
          <w:sz w:val="22"/>
          <w:szCs w:val="22"/>
          <w:lang w:val="en-US"/>
        </w:rPr>
      </w:pPr>
      <w:r w:rsidRPr="007A047A">
        <w:rPr>
          <w:rFonts w:ascii="Arial" w:hAnsi="Arial" w:cs="Arial"/>
          <w:b/>
          <w:bCs/>
          <w:sz w:val="22"/>
          <w:szCs w:val="22"/>
          <w:lang w:val="en-US"/>
        </w:rPr>
        <w:t>Key Responsibilities</w:t>
      </w:r>
    </w:p>
    <w:p w14:paraId="16BA99E8" w14:textId="77777777" w:rsidR="00C41617" w:rsidRPr="007A047A" w:rsidRDefault="00C41617" w:rsidP="00C41617">
      <w:pPr>
        <w:pStyle w:val="ListParagraph"/>
        <w:numPr>
          <w:ilvl w:val="0"/>
          <w:numId w:val="12"/>
        </w:numPr>
        <w:spacing w:line="259" w:lineRule="auto"/>
        <w:rPr>
          <w:rFonts w:ascii="Arial" w:hAnsi="Arial" w:cs="Arial"/>
          <w:sz w:val="22"/>
          <w:szCs w:val="22"/>
          <w:lang w:eastAsia="en-GB"/>
        </w:rPr>
      </w:pPr>
      <w:r w:rsidRPr="007A047A">
        <w:rPr>
          <w:rFonts w:ascii="Arial" w:hAnsi="Arial" w:cs="Arial"/>
          <w:sz w:val="22"/>
          <w:szCs w:val="22"/>
        </w:rPr>
        <w:t>Lead, implement and review SWT’s fundraising strategy, diversifying income streams and increasing sustainable income to support delivery of the Trust’s mission.</w:t>
      </w:r>
    </w:p>
    <w:p w14:paraId="0FAF215E"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Manage, motivate and develop fundraising staff across Membership, Trusts and Foundations, Corporate Partnerships and fundraising support functions, setting clear objectives and supporting delivery against income targets.</w:t>
      </w:r>
    </w:p>
    <w:p w14:paraId="4C9FBC95"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Personally lead the development of major donor, philanthropist and legacy pledger relationships, including prospect research, cultivation plans, asks, stewardship and impact reporting.</w:t>
      </w:r>
    </w:p>
    <w:p w14:paraId="27128B21"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Work closely with the Communications and Marketing Manager to ensure fundraising activity is supported by compelling, coordinated communications across appropriate channels.</w:t>
      </w:r>
    </w:p>
    <w:p w14:paraId="0D703327"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Collaborate on the development of appeals, campaigns and cases for support that bring together SWT’s delivery themes and demonstrate the impact of giving.</w:t>
      </w:r>
    </w:p>
    <w:p w14:paraId="2467218E"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Develop and maintain strong relationships with donors, members, corporates, Trusts &amp; Foundations, Trustees, volunteers and colleagues, acting as an ambassador for SWT.</w:t>
      </w:r>
    </w:p>
    <w:p w14:paraId="237F1BE1"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Create and co-deliver bespoke supporter events, activities and engagement opportunities that connect donors with SWT’s work and demonstrate the impact of support.</w:t>
      </w:r>
    </w:p>
    <w:p w14:paraId="5E5D51AA"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Act as a key knowledge manager for fundraising, gathering evidence, project information and impact data from across SWT to inform proposals, reports and donor communications.</w:t>
      </w:r>
    </w:p>
    <w:p w14:paraId="3D12D92C"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Ensure effective use of CRM systems and supporter data, ensuring records, stewardship plans, reporting and analysis are accurate, compliant and useful.</w:t>
      </w:r>
    </w:p>
    <w:p w14:paraId="172254D6"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Develop and manage fundraising budgets, monitor performance and provide clear reporting to the Director of Engagement, senior colleagues and Trustees as required.</w:t>
      </w:r>
    </w:p>
    <w:p w14:paraId="1B1D6625" w14:textId="77777777" w:rsidR="00C41617" w:rsidRPr="007A047A" w:rsidRDefault="00C41617" w:rsidP="00C41617">
      <w:pPr>
        <w:rPr>
          <w:rFonts w:ascii="Arial" w:hAnsi="Arial" w:cs="Arial"/>
          <w:b/>
          <w:bCs/>
          <w:sz w:val="22"/>
          <w:szCs w:val="22"/>
          <w:lang w:val="en-US"/>
        </w:rPr>
      </w:pPr>
      <w:r w:rsidRPr="007A047A">
        <w:rPr>
          <w:rFonts w:ascii="Arial" w:hAnsi="Arial" w:cs="Arial"/>
          <w:b/>
          <w:bCs/>
          <w:sz w:val="22"/>
          <w:szCs w:val="22"/>
          <w:lang w:val="en-US"/>
        </w:rPr>
        <w:t xml:space="preserve">Person Specification: </w:t>
      </w:r>
    </w:p>
    <w:p w14:paraId="51E44918" w14:textId="77777777" w:rsidR="00C41617" w:rsidRPr="007A047A" w:rsidRDefault="00C41617" w:rsidP="00C41617">
      <w:pPr>
        <w:pStyle w:val="Heading2"/>
        <w:spacing w:line="276" w:lineRule="auto"/>
        <w:rPr>
          <w:rFonts w:ascii="Arial" w:hAnsi="Arial" w:cs="Arial"/>
          <w:sz w:val="22"/>
          <w:szCs w:val="22"/>
        </w:rPr>
      </w:pPr>
      <w:r w:rsidRPr="007A047A">
        <w:rPr>
          <w:rFonts w:ascii="Arial" w:hAnsi="Arial" w:cs="Arial"/>
          <w:sz w:val="22"/>
          <w:szCs w:val="22"/>
        </w:rPr>
        <w:t>Essential criteria</w:t>
      </w:r>
    </w:p>
    <w:p w14:paraId="3DD50BA4" w14:textId="77777777" w:rsidR="00C41617" w:rsidRPr="007A047A" w:rsidRDefault="00C41617" w:rsidP="00C41617">
      <w:pPr>
        <w:pStyle w:val="ListParagraph"/>
        <w:numPr>
          <w:ilvl w:val="0"/>
          <w:numId w:val="12"/>
        </w:numPr>
        <w:spacing w:line="259" w:lineRule="auto"/>
        <w:rPr>
          <w:rFonts w:ascii="Arial" w:hAnsi="Arial" w:cs="Arial"/>
          <w:sz w:val="22"/>
          <w:szCs w:val="22"/>
          <w:lang w:eastAsia="en-GB"/>
        </w:rPr>
      </w:pPr>
      <w:r w:rsidRPr="007A047A">
        <w:rPr>
          <w:rFonts w:ascii="Arial" w:hAnsi="Arial" w:cs="Arial"/>
          <w:sz w:val="22"/>
          <w:szCs w:val="22"/>
        </w:rPr>
        <w:t>Proven experience of leading fundraising across multiple income streams, including at least some of: membership, individual giving, major donors, legacies, corporate partnerships, trusts and foundations.</w:t>
      </w:r>
    </w:p>
    <w:p w14:paraId="312C57F7"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Proven track record of securing significant gifts or income from individuals, trusts, foundations, corporate partners or comparable supporters.</w:t>
      </w:r>
    </w:p>
    <w:p w14:paraId="0D3759DA"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Experience of cultivating and stewarding major donors, philanthropists or legacy pledgers through tailored relationship plans.</w:t>
      </w:r>
    </w:p>
    <w:p w14:paraId="1F7EBFBD"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Strong people management skills, with the ability to motivate, support and develop staff to achieve ambitious fundraising goals.</w:t>
      </w:r>
    </w:p>
    <w:p w14:paraId="5C8E6A55"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Strategic planning skills, including experience of developing fundraising plans, setting priorities, managing budgets and reporting against targets.</w:t>
      </w:r>
    </w:p>
    <w:p w14:paraId="5E923351"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Excellent relationship-building and influencing skills, able to work confidently with donors, Trustees, senior colleagues, partners and internal teams.</w:t>
      </w:r>
    </w:p>
    <w:p w14:paraId="29C78E9B"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lastRenderedPageBreak/>
        <w:t>Ability to translate complex conservation projects into compelling cases for support, proposals, stewardship reports and donor communications.</w:t>
      </w:r>
    </w:p>
    <w:p w14:paraId="67B6A487"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Excellent written and verbal communication skills, including the ability to make persuasive asks and deliver engaging meetings or events.</w:t>
      </w:r>
    </w:p>
    <w:p w14:paraId="64D2AF2D"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Knowledge of CRM systems and good data management practice to support donor stewardship, pipeline management, reporting and compliance.</w:t>
      </w:r>
    </w:p>
    <w:p w14:paraId="01972CEA" w14:textId="77777777" w:rsidR="00C41617" w:rsidRPr="007A047A" w:rsidRDefault="00C41617" w:rsidP="00C41617">
      <w:pPr>
        <w:pStyle w:val="ListParagraph"/>
        <w:numPr>
          <w:ilvl w:val="0"/>
          <w:numId w:val="12"/>
        </w:numPr>
        <w:spacing w:line="259" w:lineRule="auto"/>
        <w:rPr>
          <w:rFonts w:ascii="Arial" w:hAnsi="Arial" w:cs="Arial"/>
          <w:sz w:val="22"/>
          <w:szCs w:val="22"/>
        </w:rPr>
      </w:pPr>
      <w:r w:rsidRPr="007A047A">
        <w:rPr>
          <w:rFonts w:ascii="Arial" w:hAnsi="Arial" w:cs="Arial"/>
          <w:sz w:val="22"/>
          <w:szCs w:val="22"/>
        </w:rPr>
        <w:t>Passion for wildlife conservation and an understanding of environmental issues, particularly the importance of nature recovery in Surrey.</w:t>
      </w:r>
    </w:p>
    <w:p w14:paraId="1FA2BF23" w14:textId="77777777" w:rsidR="00C41617" w:rsidRPr="007A047A" w:rsidRDefault="00C41617" w:rsidP="00C41617">
      <w:pPr>
        <w:pStyle w:val="ListParagraph"/>
        <w:spacing w:after="0"/>
        <w:rPr>
          <w:rFonts w:ascii="Arial" w:hAnsi="Arial" w:cs="Arial"/>
          <w:bCs/>
          <w:sz w:val="22"/>
          <w:szCs w:val="22"/>
          <w:lang w:val="en-US"/>
        </w:rPr>
      </w:pPr>
    </w:p>
    <w:p w14:paraId="418B690C" w14:textId="77777777" w:rsidR="00C41617" w:rsidRPr="007A047A" w:rsidRDefault="00C41617" w:rsidP="00C41617">
      <w:pPr>
        <w:spacing w:after="0"/>
        <w:rPr>
          <w:rFonts w:ascii="Arial" w:hAnsi="Arial" w:cs="Arial"/>
          <w:b/>
          <w:sz w:val="22"/>
          <w:szCs w:val="22"/>
        </w:rPr>
      </w:pPr>
      <w:r w:rsidRPr="007A047A">
        <w:rPr>
          <w:rFonts w:ascii="Arial" w:hAnsi="Arial" w:cs="Arial"/>
          <w:b/>
          <w:sz w:val="22"/>
          <w:szCs w:val="22"/>
        </w:rPr>
        <w:t>Desirable Criteria</w:t>
      </w:r>
    </w:p>
    <w:p w14:paraId="1C49D3B5" w14:textId="77777777" w:rsidR="00C41617" w:rsidRPr="007A047A" w:rsidRDefault="00C41617" w:rsidP="00C41617">
      <w:pPr>
        <w:pStyle w:val="ListParagraph"/>
        <w:numPr>
          <w:ilvl w:val="0"/>
          <w:numId w:val="11"/>
        </w:numPr>
        <w:spacing w:line="259" w:lineRule="auto"/>
        <w:rPr>
          <w:rFonts w:ascii="Arial" w:hAnsi="Arial" w:cs="Arial"/>
          <w:sz w:val="22"/>
          <w:szCs w:val="22"/>
          <w:lang w:eastAsia="en-GB"/>
        </w:rPr>
      </w:pPr>
      <w:r w:rsidRPr="007A047A">
        <w:rPr>
          <w:rFonts w:ascii="Arial" w:hAnsi="Arial" w:cs="Arial"/>
          <w:sz w:val="22"/>
          <w:szCs w:val="22"/>
        </w:rPr>
        <w:t>Experience of working in the charity sector, ideally within an environmental, conservation or membership organisation.</w:t>
      </w:r>
    </w:p>
    <w:p w14:paraId="574B768F" w14:textId="77777777" w:rsidR="00C41617" w:rsidRPr="007A047A" w:rsidRDefault="00C41617" w:rsidP="00C41617">
      <w:pPr>
        <w:pStyle w:val="ListParagraph"/>
        <w:numPr>
          <w:ilvl w:val="0"/>
          <w:numId w:val="11"/>
        </w:numPr>
        <w:spacing w:line="259" w:lineRule="auto"/>
        <w:rPr>
          <w:rFonts w:ascii="Arial" w:hAnsi="Arial" w:cs="Arial"/>
          <w:sz w:val="22"/>
          <w:szCs w:val="22"/>
        </w:rPr>
      </w:pPr>
      <w:r w:rsidRPr="007A047A">
        <w:rPr>
          <w:rFonts w:ascii="Arial" w:hAnsi="Arial" w:cs="Arial"/>
          <w:sz w:val="22"/>
          <w:szCs w:val="22"/>
        </w:rPr>
        <w:t>Knowledge of legacy fundraising and experience of growing a gifts-in-wills programme.</w:t>
      </w:r>
    </w:p>
    <w:p w14:paraId="05102172" w14:textId="77777777" w:rsidR="00C41617" w:rsidRPr="007A047A" w:rsidRDefault="00C41617" w:rsidP="00C41617">
      <w:pPr>
        <w:pStyle w:val="ListParagraph"/>
        <w:numPr>
          <w:ilvl w:val="0"/>
          <w:numId w:val="11"/>
        </w:numPr>
        <w:spacing w:line="259" w:lineRule="auto"/>
        <w:rPr>
          <w:rFonts w:ascii="Arial" w:hAnsi="Arial" w:cs="Arial"/>
          <w:sz w:val="22"/>
          <w:szCs w:val="22"/>
        </w:rPr>
      </w:pPr>
      <w:r w:rsidRPr="007A047A">
        <w:rPr>
          <w:rFonts w:ascii="Arial" w:hAnsi="Arial" w:cs="Arial"/>
          <w:sz w:val="22"/>
          <w:szCs w:val="22"/>
        </w:rPr>
        <w:t>Existing networks within philanthropy, corporate partnerships, trusts or foundations that could support SWT’s fundraising ambitions.</w:t>
      </w:r>
    </w:p>
    <w:p w14:paraId="56DFCF8E" w14:textId="77777777" w:rsidR="00C41617" w:rsidRPr="007A047A" w:rsidRDefault="00C41617" w:rsidP="00C41617">
      <w:pPr>
        <w:pStyle w:val="ListParagraph"/>
        <w:numPr>
          <w:ilvl w:val="0"/>
          <w:numId w:val="11"/>
        </w:numPr>
        <w:spacing w:line="259" w:lineRule="auto"/>
        <w:rPr>
          <w:rFonts w:ascii="Arial" w:hAnsi="Arial" w:cs="Arial"/>
          <w:sz w:val="22"/>
          <w:szCs w:val="22"/>
        </w:rPr>
      </w:pPr>
      <w:r w:rsidRPr="007A047A">
        <w:rPr>
          <w:rFonts w:ascii="Arial" w:hAnsi="Arial" w:cs="Arial"/>
          <w:sz w:val="22"/>
          <w:szCs w:val="22"/>
        </w:rPr>
        <w:t>Experience working with senior leadership teams and Trustees to develop fundraising opportunities and supporter networks.</w:t>
      </w:r>
    </w:p>
    <w:p w14:paraId="632A5CD1" w14:textId="77777777" w:rsidR="00C41617" w:rsidRPr="007A047A" w:rsidRDefault="00C41617" w:rsidP="00C41617">
      <w:pPr>
        <w:pStyle w:val="ListParagraph"/>
        <w:numPr>
          <w:ilvl w:val="0"/>
          <w:numId w:val="11"/>
        </w:numPr>
        <w:spacing w:line="259" w:lineRule="auto"/>
        <w:rPr>
          <w:rFonts w:ascii="Arial" w:hAnsi="Arial" w:cs="Arial"/>
          <w:sz w:val="22"/>
          <w:szCs w:val="22"/>
        </w:rPr>
      </w:pPr>
      <w:r w:rsidRPr="007A047A">
        <w:rPr>
          <w:rFonts w:ascii="Arial" w:hAnsi="Arial" w:cs="Arial"/>
          <w:sz w:val="22"/>
          <w:szCs w:val="22"/>
        </w:rPr>
        <w:t>Experience of working closely with communications or marketing colleagues to deliver integrated fundraising campaigns and supporter journeys.</w:t>
      </w:r>
    </w:p>
    <w:p w14:paraId="2A9A89FC" w14:textId="77777777" w:rsidR="00DB7E8A" w:rsidRPr="007A047A" w:rsidRDefault="00DB7E8A" w:rsidP="00DB7E8A">
      <w:pPr>
        <w:jc w:val="both"/>
        <w:rPr>
          <w:rFonts w:ascii="Arial" w:hAnsi="Arial" w:cs="Arial"/>
          <w:bCs/>
          <w:color w:val="000000"/>
          <w:sz w:val="22"/>
          <w:szCs w:val="22"/>
        </w:rPr>
      </w:pPr>
    </w:p>
    <w:sectPr w:rsidR="00DB7E8A" w:rsidRPr="007A047A" w:rsidSect="0065162B">
      <w:headerReference w:type="default" r:id="rId13"/>
      <w:footerReference w:type="default" r:id="rId1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AF0C5" w14:textId="77777777" w:rsidR="00B7060C" w:rsidRDefault="00B7060C" w:rsidP="008E377B">
      <w:pPr>
        <w:spacing w:after="0" w:line="240" w:lineRule="auto"/>
      </w:pPr>
      <w:r>
        <w:separator/>
      </w:r>
    </w:p>
  </w:endnote>
  <w:endnote w:type="continuationSeparator" w:id="0">
    <w:p w14:paraId="2F61A712" w14:textId="77777777" w:rsidR="00B7060C" w:rsidRDefault="00B7060C" w:rsidP="008E3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9D55" w14:textId="06E186E5" w:rsidR="008E377B" w:rsidRPr="00073022" w:rsidRDefault="00073022" w:rsidP="00073022">
    <w:pPr>
      <w:pStyle w:val="Footer"/>
      <w:rPr>
        <w:sz w:val="18"/>
        <w:szCs w:val="18"/>
      </w:rPr>
    </w:pPr>
    <w:r w:rsidRPr="00073022">
      <w:rPr>
        <w:sz w:val="18"/>
        <w:szCs w:val="18"/>
      </w:rPr>
      <w:t>** these are approximate figures based on a global research paper in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1AE13" w14:textId="77777777" w:rsidR="00B7060C" w:rsidRDefault="00B7060C" w:rsidP="008E377B">
      <w:pPr>
        <w:spacing w:after="0" w:line="240" w:lineRule="auto"/>
      </w:pPr>
      <w:r>
        <w:separator/>
      </w:r>
    </w:p>
  </w:footnote>
  <w:footnote w:type="continuationSeparator" w:id="0">
    <w:p w14:paraId="040B557D" w14:textId="77777777" w:rsidR="00B7060C" w:rsidRDefault="00B7060C" w:rsidP="008E37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A2B00" w14:textId="5F7C27DD" w:rsidR="008E377B" w:rsidRDefault="008E37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3F98"/>
    <w:multiLevelType w:val="hybridMultilevel"/>
    <w:tmpl w:val="F92A4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F6AE6"/>
    <w:multiLevelType w:val="hybridMultilevel"/>
    <w:tmpl w:val="70FC14C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15:restartNumberingAfterBreak="0">
    <w:nsid w:val="0846063C"/>
    <w:multiLevelType w:val="hybridMultilevel"/>
    <w:tmpl w:val="14AA3DC6"/>
    <w:lvl w:ilvl="0" w:tplc="433CDDE4">
      <w:start w:val="5"/>
      <w:numFmt w:val="bullet"/>
      <w:lvlText w:val=""/>
      <w:lvlJc w:val="left"/>
      <w:pPr>
        <w:ind w:left="644" w:hanging="360"/>
      </w:pPr>
      <w:rPr>
        <w:rFonts w:ascii="Symbol" w:eastAsia="Times New Roman" w:hAnsi="Symbol" w:cs="Arial" w:hint="default"/>
      </w:rPr>
    </w:lvl>
    <w:lvl w:ilvl="1" w:tplc="08090003">
      <w:start w:val="1"/>
      <w:numFmt w:val="bullet"/>
      <w:lvlText w:val="o"/>
      <w:lvlJc w:val="left"/>
      <w:pPr>
        <w:ind w:left="1364" w:hanging="360"/>
      </w:pPr>
      <w:rPr>
        <w:rFonts w:ascii="Courier New" w:hAnsi="Courier New" w:cs="Courier New" w:hint="default"/>
      </w:rPr>
    </w:lvl>
    <w:lvl w:ilvl="2" w:tplc="08090005">
      <w:start w:val="1"/>
      <w:numFmt w:val="bullet"/>
      <w:lvlText w:val=""/>
      <w:lvlJc w:val="left"/>
      <w:pPr>
        <w:ind w:left="2084" w:hanging="360"/>
      </w:pPr>
      <w:rPr>
        <w:rFonts w:ascii="Wingdings" w:hAnsi="Wingdings" w:hint="default"/>
      </w:rPr>
    </w:lvl>
    <w:lvl w:ilvl="3" w:tplc="08090001">
      <w:start w:val="1"/>
      <w:numFmt w:val="bullet"/>
      <w:lvlText w:val=""/>
      <w:lvlJc w:val="left"/>
      <w:pPr>
        <w:ind w:left="2804" w:hanging="360"/>
      </w:pPr>
      <w:rPr>
        <w:rFonts w:ascii="Symbol" w:hAnsi="Symbol" w:hint="default"/>
      </w:rPr>
    </w:lvl>
    <w:lvl w:ilvl="4" w:tplc="08090003">
      <w:start w:val="1"/>
      <w:numFmt w:val="bullet"/>
      <w:lvlText w:val="o"/>
      <w:lvlJc w:val="left"/>
      <w:pPr>
        <w:ind w:left="3524" w:hanging="360"/>
      </w:pPr>
      <w:rPr>
        <w:rFonts w:ascii="Courier New" w:hAnsi="Courier New" w:cs="Courier New" w:hint="default"/>
      </w:rPr>
    </w:lvl>
    <w:lvl w:ilvl="5" w:tplc="08090005">
      <w:start w:val="1"/>
      <w:numFmt w:val="bullet"/>
      <w:lvlText w:val=""/>
      <w:lvlJc w:val="left"/>
      <w:pPr>
        <w:ind w:left="4244" w:hanging="360"/>
      </w:pPr>
      <w:rPr>
        <w:rFonts w:ascii="Wingdings" w:hAnsi="Wingdings" w:hint="default"/>
      </w:rPr>
    </w:lvl>
    <w:lvl w:ilvl="6" w:tplc="08090001">
      <w:start w:val="1"/>
      <w:numFmt w:val="bullet"/>
      <w:lvlText w:val=""/>
      <w:lvlJc w:val="left"/>
      <w:pPr>
        <w:ind w:left="4964" w:hanging="360"/>
      </w:pPr>
      <w:rPr>
        <w:rFonts w:ascii="Symbol" w:hAnsi="Symbol" w:hint="default"/>
      </w:rPr>
    </w:lvl>
    <w:lvl w:ilvl="7" w:tplc="08090003">
      <w:start w:val="1"/>
      <w:numFmt w:val="bullet"/>
      <w:lvlText w:val="o"/>
      <w:lvlJc w:val="left"/>
      <w:pPr>
        <w:ind w:left="5684" w:hanging="360"/>
      </w:pPr>
      <w:rPr>
        <w:rFonts w:ascii="Courier New" w:hAnsi="Courier New" w:cs="Courier New" w:hint="default"/>
      </w:rPr>
    </w:lvl>
    <w:lvl w:ilvl="8" w:tplc="08090005">
      <w:start w:val="1"/>
      <w:numFmt w:val="bullet"/>
      <w:lvlText w:val=""/>
      <w:lvlJc w:val="left"/>
      <w:pPr>
        <w:ind w:left="6404" w:hanging="360"/>
      </w:pPr>
      <w:rPr>
        <w:rFonts w:ascii="Wingdings" w:hAnsi="Wingdings" w:hint="default"/>
      </w:rPr>
    </w:lvl>
  </w:abstractNum>
  <w:abstractNum w:abstractNumId="3" w15:restartNumberingAfterBreak="0">
    <w:nsid w:val="0A604550"/>
    <w:multiLevelType w:val="hybridMultilevel"/>
    <w:tmpl w:val="EFECE110"/>
    <w:lvl w:ilvl="0" w:tplc="9806B90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30465B"/>
    <w:multiLevelType w:val="hybridMultilevel"/>
    <w:tmpl w:val="B7EE97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3A75156"/>
    <w:multiLevelType w:val="multilevel"/>
    <w:tmpl w:val="10D870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041C57"/>
    <w:multiLevelType w:val="hybridMultilevel"/>
    <w:tmpl w:val="E3EED5A8"/>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B94CE0"/>
    <w:multiLevelType w:val="hybridMultilevel"/>
    <w:tmpl w:val="F8160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5704B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176AF6"/>
    <w:multiLevelType w:val="hybridMultilevel"/>
    <w:tmpl w:val="6E54F2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5A90263"/>
    <w:multiLevelType w:val="hybridMultilevel"/>
    <w:tmpl w:val="4FCCB928"/>
    <w:lvl w:ilvl="0" w:tplc="3C6C4690">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8602D12"/>
    <w:multiLevelType w:val="hybridMultilevel"/>
    <w:tmpl w:val="67940F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0563286">
    <w:abstractNumId w:val="0"/>
  </w:num>
  <w:num w:numId="2" w16cid:durableId="2095466920">
    <w:abstractNumId w:val="6"/>
  </w:num>
  <w:num w:numId="3" w16cid:durableId="1791195863">
    <w:abstractNumId w:val="8"/>
  </w:num>
  <w:num w:numId="4" w16cid:durableId="1785080604">
    <w:abstractNumId w:val="2"/>
  </w:num>
  <w:num w:numId="5" w16cid:durableId="1074818313">
    <w:abstractNumId w:val="4"/>
  </w:num>
  <w:num w:numId="6" w16cid:durableId="1890527821">
    <w:abstractNumId w:val="5"/>
  </w:num>
  <w:num w:numId="7" w16cid:durableId="1738551752">
    <w:abstractNumId w:val="9"/>
  </w:num>
  <w:num w:numId="8" w16cid:durableId="176115905">
    <w:abstractNumId w:val="3"/>
  </w:num>
  <w:num w:numId="9" w16cid:durableId="167868548">
    <w:abstractNumId w:val="11"/>
  </w:num>
  <w:num w:numId="10" w16cid:durableId="1175655049">
    <w:abstractNumId w:val="10"/>
  </w:num>
  <w:num w:numId="11" w16cid:durableId="233442255">
    <w:abstractNumId w:val="7"/>
  </w:num>
  <w:num w:numId="12" w16cid:durableId="18558058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E8A"/>
    <w:rsid w:val="00037226"/>
    <w:rsid w:val="00046F56"/>
    <w:rsid w:val="00054CB6"/>
    <w:rsid w:val="00055247"/>
    <w:rsid w:val="000634B4"/>
    <w:rsid w:val="0007279C"/>
    <w:rsid w:val="00073022"/>
    <w:rsid w:val="000940C9"/>
    <w:rsid w:val="000D6D83"/>
    <w:rsid w:val="00100A53"/>
    <w:rsid w:val="0013720F"/>
    <w:rsid w:val="00152B7F"/>
    <w:rsid w:val="001915A2"/>
    <w:rsid w:val="001A2515"/>
    <w:rsid w:val="001C1196"/>
    <w:rsid w:val="00207060"/>
    <w:rsid w:val="0024111D"/>
    <w:rsid w:val="00261B6B"/>
    <w:rsid w:val="00261E75"/>
    <w:rsid w:val="002629F4"/>
    <w:rsid w:val="0026463B"/>
    <w:rsid w:val="002659F6"/>
    <w:rsid w:val="002771A4"/>
    <w:rsid w:val="0029219C"/>
    <w:rsid w:val="00295562"/>
    <w:rsid w:val="002B42FA"/>
    <w:rsid w:val="002B4C3E"/>
    <w:rsid w:val="002C479E"/>
    <w:rsid w:val="002E6D65"/>
    <w:rsid w:val="002F6303"/>
    <w:rsid w:val="00326F7F"/>
    <w:rsid w:val="00360714"/>
    <w:rsid w:val="00382992"/>
    <w:rsid w:val="00382EE8"/>
    <w:rsid w:val="0038365C"/>
    <w:rsid w:val="003867F0"/>
    <w:rsid w:val="00444754"/>
    <w:rsid w:val="00456F88"/>
    <w:rsid w:val="004D62B0"/>
    <w:rsid w:val="004F108E"/>
    <w:rsid w:val="004F5C2E"/>
    <w:rsid w:val="00520929"/>
    <w:rsid w:val="00552C18"/>
    <w:rsid w:val="00566D15"/>
    <w:rsid w:val="005B40E7"/>
    <w:rsid w:val="005D2FFA"/>
    <w:rsid w:val="00613324"/>
    <w:rsid w:val="0064379F"/>
    <w:rsid w:val="0065162B"/>
    <w:rsid w:val="00664935"/>
    <w:rsid w:val="00665EB8"/>
    <w:rsid w:val="006B3283"/>
    <w:rsid w:val="007502A6"/>
    <w:rsid w:val="00792ADC"/>
    <w:rsid w:val="00793BB7"/>
    <w:rsid w:val="007A047A"/>
    <w:rsid w:val="007A3D37"/>
    <w:rsid w:val="007D0ACC"/>
    <w:rsid w:val="007D7D9D"/>
    <w:rsid w:val="007E2E5B"/>
    <w:rsid w:val="00815EFF"/>
    <w:rsid w:val="00825BF3"/>
    <w:rsid w:val="0084042E"/>
    <w:rsid w:val="0084553F"/>
    <w:rsid w:val="00885124"/>
    <w:rsid w:val="008A7870"/>
    <w:rsid w:val="008B4467"/>
    <w:rsid w:val="008E3265"/>
    <w:rsid w:val="008E377B"/>
    <w:rsid w:val="008E6C6F"/>
    <w:rsid w:val="008F53C2"/>
    <w:rsid w:val="0094481B"/>
    <w:rsid w:val="00944E6B"/>
    <w:rsid w:val="00980BFC"/>
    <w:rsid w:val="00982461"/>
    <w:rsid w:val="00984902"/>
    <w:rsid w:val="009A618D"/>
    <w:rsid w:val="009A7000"/>
    <w:rsid w:val="009D4F58"/>
    <w:rsid w:val="009F3DBD"/>
    <w:rsid w:val="00A079A7"/>
    <w:rsid w:val="00A90201"/>
    <w:rsid w:val="00B01D62"/>
    <w:rsid w:val="00B10E5E"/>
    <w:rsid w:val="00B2084A"/>
    <w:rsid w:val="00B55997"/>
    <w:rsid w:val="00B7060C"/>
    <w:rsid w:val="00B7518E"/>
    <w:rsid w:val="00B80564"/>
    <w:rsid w:val="00B96CF6"/>
    <w:rsid w:val="00B97B12"/>
    <w:rsid w:val="00BB7C4C"/>
    <w:rsid w:val="00BE34B8"/>
    <w:rsid w:val="00BF0A5C"/>
    <w:rsid w:val="00C059E5"/>
    <w:rsid w:val="00C20C5E"/>
    <w:rsid w:val="00C41617"/>
    <w:rsid w:val="00C469D8"/>
    <w:rsid w:val="00C5350D"/>
    <w:rsid w:val="00C744F5"/>
    <w:rsid w:val="00C8289A"/>
    <w:rsid w:val="00C85D97"/>
    <w:rsid w:val="00CA6E17"/>
    <w:rsid w:val="00CE7BB0"/>
    <w:rsid w:val="00CF493E"/>
    <w:rsid w:val="00D11BC2"/>
    <w:rsid w:val="00D22C2A"/>
    <w:rsid w:val="00D25ABF"/>
    <w:rsid w:val="00D26E0C"/>
    <w:rsid w:val="00D63CA5"/>
    <w:rsid w:val="00D81E95"/>
    <w:rsid w:val="00D84CC6"/>
    <w:rsid w:val="00D95EF9"/>
    <w:rsid w:val="00D97807"/>
    <w:rsid w:val="00DB7E8A"/>
    <w:rsid w:val="00DC60F7"/>
    <w:rsid w:val="00E329F9"/>
    <w:rsid w:val="00EA6E53"/>
    <w:rsid w:val="00EB0B99"/>
    <w:rsid w:val="00EC4C1E"/>
    <w:rsid w:val="00ED37D0"/>
    <w:rsid w:val="00EE5A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42A46"/>
  <w15:chartTrackingRefBased/>
  <w15:docId w15:val="{43153F50-703C-41D8-AA72-2E86A29F5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7E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DB7E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7E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7E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7E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7E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7E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7E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7E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E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DB7E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7E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7E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7E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7E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7E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7E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7E8A"/>
    <w:rPr>
      <w:rFonts w:eastAsiaTheme="majorEastAsia" w:cstheme="majorBidi"/>
      <w:color w:val="272727" w:themeColor="text1" w:themeTint="D8"/>
    </w:rPr>
  </w:style>
  <w:style w:type="paragraph" w:styleId="Title">
    <w:name w:val="Title"/>
    <w:basedOn w:val="Normal"/>
    <w:next w:val="Normal"/>
    <w:link w:val="TitleChar"/>
    <w:uiPriority w:val="10"/>
    <w:qFormat/>
    <w:rsid w:val="00DB7E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7E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7E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7E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7E8A"/>
    <w:pPr>
      <w:spacing w:before="160"/>
      <w:jc w:val="center"/>
    </w:pPr>
    <w:rPr>
      <w:i/>
      <w:iCs/>
      <w:color w:val="404040" w:themeColor="text1" w:themeTint="BF"/>
    </w:rPr>
  </w:style>
  <w:style w:type="character" w:customStyle="1" w:styleId="QuoteChar">
    <w:name w:val="Quote Char"/>
    <w:basedOn w:val="DefaultParagraphFont"/>
    <w:link w:val="Quote"/>
    <w:uiPriority w:val="29"/>
    <w:rsid w:val="00DB7E8A"/>
    <w:rPr>
      <w:i/>
      <w:iCs/>
      <w:color w:val="404040" w:themeColor="text1" w:themeTint="BF"/>
    </w:rPr>
  </w:style>
  <w:style w:type="paragraph" w:styleId="ListParagraph">
    <w:name w:val="List Paragraph"/>
    <w:aliases w:val="List Paragraph12,L,Bullet Style,List Paragrap,Bullet Styl,No Spacing11,Bullet Poin,L1,L2,L3,NumberedList,MAIN CONTE,F5 List Paragraph,Dot pt,List Paragraph1,No Spacing1,List Paragraph Char Char Char,Indicator Text,Numbered Para 1,Bullet 1"/>
    <w:basedOn w:val="Normal"/>
    <w:link w:val="ListParagraphChar"/>
    <w:uiPriority w:val="34"/>
    <w:qFormat/>
    <w:rsid w:val="00DB7E8A"/>
    <w:pPr>
      <w:ind w:left="720"/>
      <w:contextualSpacing/>
    </w:pPr>
  </w:style>
  <w:style w:type="character" w:styleId="IntenseEmphasis">
    <w:name w:val="Intense Emphasis"/>
    <w:basedOn w:val="DefaultParagraphFont"/>
    <w:uiPriority w:val="21"/>
    <w:qFormat/>
    <w:rsid w:val="00DB7E8A"/>
    <w:rPr>
      <w:i/>
      <w:iCs/>
      <w:color w:val="0F4761" w:themeColor="accent1" w:themeShade="BF"/>
    </w:rPr>
  </w:style>
  <w:style w:type="paragraph" w:styleId="IntenseQuote">
    <w:name w:val="Intense Quote"/>
    <w:basedOn w:val="Normal"/>
    <w:next w:val="Normal"/>
    <w:link w:val="IntenseQuoteChar"/>
    <w:uiPriority w:val="30"/>
    <w:qFormat/>
    <w:rsid w:val="00DB7E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7E8A"/>
    <w:rPr>
      <w:i/>
      <w:iCs/>
      <w:color w:val="0F4761" w:themeColor="accent1" w:themeShade="BF"/>
    </w:rPr>
  </w:style>
  <w:style w:type="character" w:styleId="IntenseReference">
    <w:name w:val="Intense Reference"/>
    <w:basedOn w:val="DefaultParagraphFont"/>
    <w:uiPriority w:val="32"/>
    <w:qFormat/>
    <w:rsid w:val="00DB7E8A"/>
    <w:rPr>
      <w:b/>
      <w:bCs/>
      <w:smallCaps/>
      <w:color w:val="0F4761" w:themeColor="accent1" w:themeShade="BF"/>
      <w:spacing w:val="5"/>
    </w:rPr>
  </w:style>
  <w:style w:type="character" w:customStyle="1" w:styleId="ListParagraphChar">
    <w:name w:val="List Paragraph Char"/>
    <w:aliases w:val="List Paragraph12 Char,L Char,Bullet Style Char,List Paragrap Char,Bullet Styl Char,No Spacing11 Char,Bullet Poin Char,L1 Char,L2 Char,L3 Char,NumberedList Char,MAIN CONTE Char,F5 List Paragraph Char,Dot pt Char,List Paragraph1 Char"/>
    <w:link w:val="ListParagraph"/>
    <w:uiPriority w:val="34"/>
    <w:qFormat/>
    <w:locked/>
    <w:rsid w:val="00DB7E8A"/>
  </w:style>
  <w:style w:type="paragraph" w:customStyle="1" w:styleId="Body">
    <w:name w:val="Body"/>
    <w:rsid w:val="00DB7E8A"/>
    <w:pPr>
      <w:pBdr>
        <w:top w:val="nil"/>
        <w:left w:val="nil"/>
        <w:bottom w:val="nil"/>
        <w:right w:val="nil"/>
        <w:between w:val="nil"/>
        <w:bar w:val="nil"/>
      </w:pBdr>
      <w:spacing w:after="0" w:line="240" w:lineRule="auto"/>
    </w:pPr>
    <w:rPr>
      <w:rFonts w:ascii="Helvetica Neue" w:eastAsia="Helvetica Neue" w:hAnsi="Helvetica Neue" w:cs="Helvetica Neue"/>
      <w:color w:val="000000"/>
      <w:kern w:val="0"/>
      <w:sz w:val="22"/>
      <w:szCs w:val="22"/>
      <w:bdr w:val="nil"/>
      <w:lang w:eastAsia="en-GB"/>
      <w14:textOutline w14:w="0" w14:cap="flat" w14:cmpd="sng" w14:algn="ctr">
        <w14:noFill/>
        <w14:prstDash w14:val="solid"/>
        <w14:bevel/>
      </w14:textOutline>
      <w14:ligatures w14:val="none"/>
    </w:rPr>
  </w:style>
  <w:style w:type="character" w:customStyle="1" w:styleId="normaltextrun">
    <w:name w:val="normaltextrun"/>
    <w:basedOn w:val="DefaultParagraphFont"/>
    <w:rsid w:val="00DB7E8A"/>
  </w:style>
  <w:style w:type="paragraph" w:styleId="Header">
    <w:name w:val="header"/>
    <w:basedOn w:val="Normal"/>
    <w:link w:val="HeaderChar"/>
    <w:uiPriority w:val="99"/>
    <w:unhideWhenUsed/>
    <w:rsid w:val="008E37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77B"/>
  </w:style>
  <w:style w:type="paragraph" w:styleId="Footer">
    <w:name w:val="footer"/>
    <w:basedOn w:val="Normal"/>
    <w:link w:val="FooterChar"/>
    <w:uiPriority w:val="99"/>
    <w:unhideWhenUsed/>
    <w:rsid w:val="008E37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3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png@01D83487.E44A8D3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6d784ec-ac07-41b2-a6de-e3557682099c">
      <Terms xmlns="http://schemas.microsoft.com/office/infopath/2007/PartnerControls"/>
    </lcf76f155ced4ddcb4097134ff3c332f>
    <TaxCatchAll xmlns="76268553-c61e-41bc-b223-d34dffd0fc5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1143F951DDBE24A8E3C3C1F7A7CE113" ma:contentTypeVersion="13" ma:contentTypeDescription="Create a new document." ma:contentTypeScope="" ma:versionID="67e6377230cad64bb565982142645fe4">
  <xsd:schema xmlns:xsd="http://www.w3.org/2001/XMLSchema" xmlns:xs="http://www.w3.org/2001/XMLSchema" xmlns:p="http://schemas.microsoft.com/office/2006/metadata/properties" xmlns:ns2="76d784ec-ac07-41b2-a6de-e3557682099c" xmlns:ns3="76268553-c61e-41bc-b223-d34dffd0fc54" targetNamespace="http://schemas.microsoft.com/office/2006/metadata/properties" ma:root="true" ma:fieldsID="b1a0db9f3aa68c2712f5c153904ffdd1" ns2:_="" ns3:_="">
    <xsd:import namespace="76d784ec-ac07-41b2-a6de-e3557682099c"/>
    <xsd:import namespace="76268553-c61e-41bc-b223-d34dffd0fc5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d784ec-ac07-41b2-a6de-e35576820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87f562a-f88b-416d-b51b-43ebdccfcbd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268553-c61e-41bc-b223-d34dffd0fc5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f80dd20-1a70-49c1-818d-4ad85c6e4fa8}" ma:internalName="TaxCatchAll" ma:showField="CatchAllData" ma:web="76268553-c61e-41bc-b223-d34dffd0fc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9E49C1-76A1-4521-A5A2-0D36CCC73260}">
  <ds:schemaRefs>
    <ds:schemaRef ds:uri="http://schemas.microsoft.com/office/2006/metadata/properties"/>
    <ds:schemaRef ds:uri="http://schemas.microsoft.com/office/infopath/2007/PartnerControls"/>
    <ds:schemaRef ds:uri="76d784ec-ac07-41b2-a6de-e3557682099c"/>
    <ds:schemaRef ds:uri="76268553-c61e-41bc-b223-d34dffd0fc54"/>
  </ds:schemaRefs>
</ds:datastoreItem>
</file>

<file path=customXml/itemProps2.xml><?xml version="1.0" encoding="utf-8"?>
<ds:datastoreItem xmlns:ds="http://schemas.openxmlformats.org/officeDocument/2006/customXml" ds:itemID="{148FC6B2-7735-40F5-8D26-B809993EF24E}">
  <ds:schemaRefs>
    <ds:schemaRef ds:uri="http://schemas.openxmlformats.org/officeDocument/2006/bibliography"/>
  </ds:schemaRefs>
</ds:datastoreItem>
</file>

<file path=customXml/itemProps3.xml><?xml version="1.0" encoding="utf-8"?>
<ds:datastoreItem xmlns:ds="http://schemas.openxmlformats.org/officeDocument/2006/customXml" ds:itemID="{CA719C48-F5FF-40DA-AE84-E21B5AC64434}">
  <ds:schemaRefs>
    <ds:schemaRef ds:uri="http://schemas.microsoft.com/sharepoint/v3/contenttype/forms"/>
  </ds:schemaRefs>
</ds:datastoreItem>
</file>

<file path=customXml/itemProps4.xml><?xml version="1.0" encoding="utf-8"?>
<ds:datastoreItem xmlns:ds="http://schemas.openxmlformats.org/officeDocument/2006/customXml" ds:itemID="{DDC497EE-9391-4D20-92DE-44963BA80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d784ec-ac07-41b2-a6de-e3557682099c"/>
    <ds:schemaRef ds:uri="76268553-c61e-41bc-b223-d34dffd0fc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1016</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Roberts</dc:creator>
  <cp:keywords/>
  <dc:description/>
  <cp:lastModifiedBy>Catherine Roberts</cp:lastModifiedBy>
  <cp:revision>13</cp:revision>
  <dcterms:created xsi:type="dcterms:W3CDTF">2026-10-22T11:09:00Z</dcterms:created>
  <dcterms:modified xsi:type="dcterms:W3CDTF">2026-10-22T13:21:00Z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0x010100E1143F951DDBE24A8E3C3C1F7A7CE113</vt:lpwstr>
  </property>
  <property fmtid="{D5CDD505-2E9C-101B-9397-08002B2CF9AE}" pid="3" name="MediaServiceImageTags">
    <vt:lpwstr/>
  </property>
</Properties>
</file>